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C" w:rsidRPr="008F5099" w:rsidRDefault="0017590C" w:rsidP="0017590C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8F509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Annexe E : Exigences additionnelles concernant l'aide financière de l'hôpital Westfield Memorial </w:t>
      </w:r>
    </w:p>
    <w:p w:rsidR="0017590C" w:rsidRPr="008F5099" w:rsidRDefault="0017590C" w:rsidP="0017590C">
      <w:pPr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b/>
          <w:sz w:val="18"/>
          <w:szCs w:val="18"/>
          <w:lang w:val="fr-FR"/>
        </w:rPr>
        <w:t>Procédure de demande</w:t>
      </w:r>
    </w:p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sz w:val="18"/>
          <w:szCs w:val="18"/>
          <w:lang w:val="fr-FR"/>
        </w:rPr>
        <w:t>Si le revenu du patient est égal ou inférieur à 100 % du niveau fédéral de pauvreté, le solde du passif du patient sera pris en charge à 100 %.  Pour les patients dont le revenu se situe entre 101 % et 300 % du niveau fédéral de pauvreté, une échelle tarifaire ajustable sera appliquée avec un rabais de 85 % à 95 % sur le montant du paiement maximal.  Les actifs d'un patient ne seront pas utilisés pour déterminer son niveau de revenu.  À titre d'exemple, sont exclus des actifs : la résidence principale du patient, les actifs détenus dans un compte d'épargne retraite à imposition différée ou comparable, les comptes d'épargne-études ou les véhicules utilisés régulièrement par le patient ou les membres de sa famille proche.</w:t>
      </w:r>
    </w:p>
    <w:p w:rsidR="0017590C" w:rsidRPr="008F5099" w:rsidRDefault="0017590C" w:rsidP="0017590C">
      <w:pPr>
        <w:rPr>
          <w:rFonts w:ascii="Times New Roman" w:hAnsi="Times New Roman" w:cs="Times New Roman"/>
          <w:b/>
          <w:lang w:val="fr-FR"/>
        </w:rPr>
      </w:pPr>
      <w:r w:rsidRPr="008F5099">
        <w:rPr>
          <w:rFonts w:ascii="Times New Roman" w:hAnsi="Times New Roman" w:cs="Times New Roman"/>
          <w:sz w:val="18"/>
          <w:szCs w:val="18"/>
          <w:lang w:val="fr-FR"/>
        </w:rPr>
        <w:t>Niveau fédéral de pauvreté 201</w:t>
      </w:r>
      <w:r w:rsidR="00FA3696">
        <w:rPr>
          <w:rFonts w:ascii="Times New Roman" w:hAnsi="Times New Roman" w:cs="Times New Roman"/>
          <w:sz w:val="18"/>
          <w:szCs w:val="18"/>
          <w:lang w:val="fr-FR"/>
        </w:rPr>
        <w:t>9</w:t>
      </w:r>
      <w:r w:rsidRPr="008F5099">
        <w:rPr>
          <w:rFonts w:ascii="Times New Roman" w:hAnsi="Times New Roman" w:cs="Times New Roman"/>
          <w:sz w:val="18"/>
          <w:szCs w:val="18"/>
          <w:lang w:val="fr-FR"/>
        </w:rPr>
        <w:t xml:space="preserve"> au </w:t>
      </w:r>
      <w:r w:rsidR="00FA3696" w:rsidRPr="00FA3696">
        <w:rPr>
          <w:rFonts w:ascii="Times New Roman" w:hAnsi="Times New Roman" w:cs="Times New Roman"/>
          <w:sz w:val="18"/>
          <w:szCs w:val="18"/>
          <w:lang w:val="fr-FR"/>
        </w:rPr>
        <w:t>01 février 2019</w:t>
      </w:r>
      <w:r w:rsidR="00FA369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8F5099">
        <w:rPr>
          <w:rFonts w:ascii="Times New Roman" w:hAnsi="Times New Roman" w:cs="Times New Roman"/>
          <w:sz w:val="18"/>
          <w:szCs w:val="18"/>
          <w:lang w:val="fr-FR"/>
        </w:rPr>
        <w:t>comme publié dans le Registre fédéral [</w:t>
      </w:r>
      <w:r w:rsidR="00FA3696">
        <w:rPr>
          <w:rFonts w:ascii="Times New Roman" w:hAnsi="Times New Roman" w:cs="Times New Roman"/>
          <w:sz w:val="18"/>
          <w:szCs w:val="18"/>
        </w:rPr>
        <w:t>FR Doc.2019-00621(/a/2019-00621</w:t>
      </w:r>
      <w:r w:rsidRPr="008F5099">
        <w:rPr>
          <w:rFonts w:ascii="Times New Roman" w:hAnsi="Times New Roman" w:cs="Times New Roman"/>
          <w:sz w:val="18"/>
          <w:szCs w:val="18"/>
          <w:lang w:val="fr-FR"/>
        </w:rPr>
        <w:t xml:space="preserve">) déposé le </w:t>
      </w:r>
      <w:r w:rsidR="00FA3696">
        <w:rPr>
          <w:rFonts w:ascii="Times New Roman" w:hAnsi="Times New Roman" w:cs="Times New Roman"/>
          <w:sz w:val="18"/>
          <w:szCs w:val="18"/>
        </w:rPr>
        <w:t>01-31-19; 8:45A</w:t>
      </w:r>
      <w:r w:rsidR="00FA3696" w:rsidRPr="00D34FA0">
        <w:rPr>
          <w:rFonts w:ascii="Times New Roman" w:hAnsi="Times New Roman" w:cs="Times New Roman"/>
          <w:sz w:val="18"/>
          <w:szCs w:val="18"/>
        </w:rPr>
        <w:t>M</w:t>
      </w:r>
      <w:r w:rsidRPr="008F5099">
        <w:rPr>
          <w:rFonts w:ascii="Times New Roman" w:hAnsi="Times New Roman" w:cs="Times New Roman"/>
          <w:sz w:val="18"/>
          <w:szCs w:val="18"/>
          <w:lang w:val="fr-FR"/>
        </w:rPr>
        <w:t>]</w:t>
      </w:r>
    </w:p>
    <w:tbl>
      <w:tblPr>
        <w:tblW w:w="9216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592"/>
      </w:tblGrid>
      <w:tr w:rsidR="0017590C" w:rsidRPr="008F5099" w:rsidTr="00FA3696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Remise de 100 %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Plage de revenu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Remise de 95 %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Plage de revenu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 </w:t>
            </w:r>
          </w:p>
        </w:tc>
      </w:tr>
      <w:tr w:rsidR="0017590C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Taille du ménage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100 %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Taille du ménage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101 %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150 %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FA3696" w:rsidRPr="008F5099" w:rsidTr="00FA3696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</w:p>
    <w:tbl>
      <w:tblPr>
        <w:tblW w:w="9591" w:type="dxa"/>
        <w:tblInd w:w="93" w:type="dxa"/>
        <w:tblLook w:val="04A0"/>
      </w:tblPr>
      <w:tblGrid>
        <w:gridCol w:w="1203"/>
        <w:gridCol w:w="1592"/>
        <w:gridCol w:w="1702"/>
        <w:gridCol w:w="337"/>
        <w:gridCol w:w="1140"/>
        <w:gridCol w:w="1870"/>
        <w:gridCol w:w="1747"/>
      </w:tblGrid>
      <w:tr w:rsidR="0017590C" w:rsidRPr="008F5099" w:rsidTr="00FA3696">
        <w:trPr>
          <w:trHeight w:val="330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Remise de 90 %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Plage de revenu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Remise de 85 %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Plage de revenu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 </w:t>
            </w:r>
          </w:p>
        </w:tc>
      </w:tr>
      <w:tr w:rsidR="0017590C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Taille du ménage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151 %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250 %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Taille du ménage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251 %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17590C" w:rsidRPr="008F5099" w:rsidRDefault="0017590C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FFFFFF"/>
                <w:lang w:val="fr-FR"/>
              </w:rPr>
              <w:t>300 %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4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4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5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5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6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6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7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7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FA3696" w:rsidRPr="008F5099" w:rsidTr="00FA3696">
        <w:trPr>
          <w:trHeight w:val="330"/>
        </w:trPr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8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8F5099" w:rsidRDefault="00FA3696" w:rsidP="00F4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F5099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8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A3696" w:rsidRPr="000664CF" w:rsidRDefault="00FA3696" w:rsidP="00F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</w:p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</w:p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</w:p>
    <w:p w:rsidR="0017590C" w:rsidRPr="008F5099" w:rsidRDefault="0017590C" w:rsidP="0017590C">
      <w:pPr>
        <w:rPr>
          <w:rFonts w:ascii="Times New Roman" w:hAnsi="Times New Roman" w:cs="Times New Roman"/>
          <w:lang w:val="fr-FR"/>
        </w:rPr>
      </w:pPr>
    </w:p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sz w:val="18"/>
          <w:szCs w:val="18"/>
          <w:lang w:val="fr-FR"/>
        </w:rPr>
        <w:t xml:space="preserve">*Pour les familles/ménages composés de plus de 8 personnes, ajoutez </w:t>
      </w:r>
      <w:r w:rsidR="00FA3696">
        <w:rPr>
          <w:rFonts w:ascii="Times New Roman" w:hAnsi="Times New Roman" w:cs="Times New Roman"/>
          <w:sz w:val="18"/>
          <w:szCs w:val="18"/>
        </w:rPr>
        <w:t>4 4</w:t>
      </w:r>
      <w:r w:rsidR="00FA3696" w:rsidRPr="00D34FA0">
        <w:rPr>
          <w:rFonts w:ascii="Times New Roman" w:hAnsi="Times New Roman" w:cs="Times New Roman"/>
          <w:sz w:val="18"/>
          <w:szCs w:val="18"/>
        </w:rPr>
        <w:t xml:space="preserve">20 </w:t>
      </w:r>
      <w:r w:rsidRPr="008F5099">
        <w:rPr>
          <w:rFonts w:ascii="Times New Roman" w:hAnsi="Times New Roman" w:cs="Times New Roman"/>
          <w:sz w:val="18"/>
          <w:szCs w:val="18"/>
          <w:lang w:val="fr-FR"/>
        </w:rPr>
        <w:t>USD pour chaque personne supplémentaire.</w:t>
      </w:r>
    </w:p>
    <w:p w:rsidR="0017590C" w:rsidRPr="008F5099" w:rsidRDefault="0017590C" w:rsidP="0017590C">
      <w:pPr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b/>
          <w:sz w:val="18"/>
          <w:szCs w:val="18"/>
          <w:lang w:val="fr-FR"/>
        </w:rPr>
        <w:t>Plans de paiement (versements)</w:t>
      </w:r>
    </w:p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sz w:val="18"/>
          <w:szCs w:val="18"/>
          <w:lang w:val="fr-FR"/>
        </w:rPr>
        <w:t>Des plans de paiement sont disponibles, sur approbation, pour les soins et services de l'hôpital Westfield Memorial.  Les plans de paiement correspondent à ceux pratiqués dans le secteur et ne doivent pas dépasser 10 % du revenu mensuel brut du patient ou garant.  Aucun intérêt ne sera appliqué au solde du patient.  L'hôpital Westfield Memorial ne recourt pas aux échéanciers de paiements accélérés.</w:t>
      </w:r>
    </w:p>
    <w:p w:rsidR="0017590C" w:rsidRPr="008F5099" w:rsidRDefault="0017590C" w:rsidP="0017590C">
      <w:pPr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b/>
          <w:sz w:val="18"/>
          <w:szCs w:val="18"/>
          <w:lang w:val="fr-FR"/>
        </w:rPr>
        <w:t>Facturation et recouvrement</w:t>
      </w:r>
    </w:p>
    <w:p w:rsidR="0017590C" w:rsidRPr="008F5099" w:rsidRDefault="0017590C" w:rsidP="0017590C">
      <w:pPr>
        <w:rPr>
          <w:rFonts w:ascii="Times New Roman" w:hAnsi="Times New Roman" w:cs="Times New Roman"/>
          <w:sz w:val="18"/>
          <w:szCs w:val="18"/>
          <w:lang w:val="fr-FR"/>
        </w:rPr>
      </w:pPr>
      <w:r w:rsidRPr="008F5099">
        <w:rPr>
          <w:rFonts w:ascii="Times New Roman" w:hAnsi="Times New Roman" w:cs="Times New Roman"/>
          <w:sz w:val="18"/>
          <w:szCs w:val="18"/>
          <w:lang w:val="fr-FR"/>
        </w:rPr>
        <w:t xml:space="preserve">L'hôpital Westfield Memorial ne prendra pas de mesures de recouvrement extraordinaires (Extraordinary Collection Actions, ECA) impliquant la vente forcée ou la forclusion de la résidence principale d'un patient.  </w:t>
      </w:r>
    </w:p>
    <w:p w:rsidR="0017590C" w:rsidRPr="008F5099" w:rsidRDefault="0017590C" w:rsidP="0017590C">
      <w:pPr>
        <w:rPr>
          <w:lang w:val="fr-FR"/>
        </w:rPr>
      </w:pPr>
    </w:p>
    <w:p w:rsidR="0017590C" w:rsidRPr="008F5099" w:rsidRDefault="0017590C" w:rsidP="0017590C">
      <w:pPr>
        <w:rPr>
          <w:lang w:val="fr-FR"/>
        </w:rPr>
      </w:pPr>
    </w:p>
    <w:p w:rsidR="0017590C" w:rsidRPr="008F5099" w:rsidRDefault="0017590C" w:rsidP="0017590C">
      <w:pPr>
        <w:rPr>
          <w:lang w:val="fr-FR"/>
        </w:rPr>
      </w:pPr>
    </w:p>
    <w:p w:rsidR="0017590C" w:rsidRPr="008F5099" w:rsidRDefault="0017590C" w:rsidP="0017590C">
      <w:pPr>
        <w:rPr>
          <w:lang w:val="fr-FR"/>
        </w:rPr>
      </w:pPr>
      <w:bookmarkStart w:id="0" w:name="_GoBack"/>
      <w:bookmarkEnd w:id="0"/>
    </w:p>
    <w:sectPr w:rsidR="0017590C" w:rsidRPr="008F5099" w:rsidSect="00802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ED" w:rsidRPr="0017590C" w:rsidRDefault="003F1DED" w:rsidP="00B9317C">
      <w:pPr>
        <w:spacing w:after="0" w:line="240" w:lineRule="auto"/>
        <w:rPr>
          <w:noProof/>
        </w:rPr>
      </w:pPr>
      <w:r w:rsidRPr="0017590C">
        <w:rPr>
          <w:noProof/>
        </w:rPr>
        <w:separator/>
      </w:r>
    </w:p>
  </w:endnote>
  <w:endnote w:type="continuationSeparator" w:id="1">
    <w:p w:rsidR="003F1DED" w:rsidRPr="0017590C" w:rsidRDefault="003F1DED" w:rsidP="00B9317C">
      <w:pPr>
        <w:spacing w:after="0" w:line="240" w:lineRule="auto"/>
        <w:rPr>
          <w:noProof/>
        </w:rPr>
      </w:pPr>
      <w:r w:rsidRPr="0017590C"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ED" w:rsidRPr="0017590C" w:rsidRDefault="003F1DED" w:rsidP="00B9317C">
      <w:pPr>
        <w:spacing w:after="0" w:line="240" w:lineRule="auto"/>
        <w:rPr>
          <w:noProof/>
        </w:rPr>
      </w:pPr>
      <w:r w:rsidRPr="0017590C">
        <w:rPr>
          <w:noProof/>
        </w:rPr>
        <w:separator/>
      </w:r>
    </w:p>
  </w:footnote>
  <w:footnote w:type="continuationSeparator" w:id="1">
    <w:p w:rsidR="003F1DED" w:rsidRPr="0017590C" w:rsidRDefault="003F1DED" w:rsidP="00B9317C">
      <w:pPr>
        <w:spacing w:after="0" w:line="240" w:lineRule="auto"/>
        <w:rPr>
          <w:noProof/>
        </w:rPr>
      </w:pPr>
      <w:r w:rsidRPr="0017590C">
        <w:rPr>
          <w:noProof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C" w:rsidRDefault="00175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B3CE6"/>
    <w:rsid w:val="00172413"/>
    <w:rsid w:val="0017590C"/>
    <w:rsid w:val="001F2A35"/>
    <w:rsid w:val="003113DA"/>
    <w:rsid w:val="003264F8"/>
    <w:rsid w:val="00383AC0"/>
    <w:rsid w:val="003D34D4"/>
    <w:rsid w:val="003F1DED"/>
    <w:rsid w:val="004C1BF6"/>
    <w:rsid w:val="00716D79"/>
    <w:rsid w:val="00762679"/>
    <w:rsid w:val="007D59D1"/>
    <w:rsid w:val="00802FCD"/>
    <w:rsid w:val="00863D6E"/>
    <w:rsid w:val="00875295"/>
    <w:rsid w:val="00895BBF"/>
    <w:rsid w:val="008F5099"/>
    <w:rsid w:val="00955328"/>
    <w:rsid w:val="00A03703"/>
    <w:rsid w:val="00A31821"/>
    <w:rsid w:val="00AA7B9C"/>
    <w:rsid w:val="00B9317C"/>
    <w:rsid w:val="00C27322"/>
    <w:rsid w:val="00D12D96"/>
    <w:rsid w:val="00D34FA0"/>
    <w:rsid w:val="00D51EAC"/>
    <w:rsid w:val="00E73AC7"/>
    <w:rsid w:val="00E973AC"/>
    <w:rsid w:val="00F357D1"/>
    <w:rsid w:val="00F460C6"/>
    <w:rsid w:val="00F91296"/>
    <w:rsid w:val="00F94920"/>
    <w:rsid w:val="00FA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17C"/>
  </w:style>
  <w:style w:type="paragraph" w:styleId="Pieddepage">
    <w:name w:val="footer"/>
    <w:basedOn w:val="Normal"/>
    <w:link w:val="PieddepageC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Walsko</dc:creator>
  <cp:lastModifiedBy>WWH</cp:lastModifiedBy>
  <cp:revision>3</cp:revision>
  <dcterms:created xsi:type="dcterms:W3CDTF">2019-07-22T12:53:00Z</dcterms:created>
  <dcterms:modified xsi:type="dcterms:W3CDTF">2019-07-22T12:56:00Z</dcterms:modified>
</cp:coreProperties>
</file>