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21" w:rsidRPr="00D34FA0" w:rsidRDefault="00BC72E2" w:rsidP="007416ED">
      <w:pPr>
        <w:bidi/>
        <w:rPr>
          <w:rFonts w:ascii="Times New Roman" w:hAnsi="Times New Roman" w:cs="Times New Roman"/>
          <w:b/>
          <w:sz w:val="20"/>
          <w:szCs w:val="20"/>
          <w:lang w:bidi="fa-IR"/>
        </w:rPr>
      </w:pPr>
      <w:r w:rsidRPr="00BC72E2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>پی</w:t>
      </w:r>
      <w:r w:rsidRPr="00BC72E2">
        <w:rPr>
          <w:rFonts w:ascii="Times New Roman" w:hAnsi="Times New Roman" w:cs="Times New Roman"/>
          <w:bCs/>
          <w:sz w:val="20"/>
          <w:szCs w:val="20"/>
          <w:rtl/>
          <w:lang w:bidi="fa-IR"/>
        </w:rPr>
        <w:softHyphen/>
      </w:r>
      <w:r w:rsidRPr="00BC72E2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 xml:space="preserve">نوشت </w:t>
      </w:r>
      <w:r w:rsidRPr="00BC72E2">
        <w:rPr>
          <w:rFonts w:ascii="Times New Roman" w:hAnsi="Times New Roman" w:cs="Times New Roman"/>
          <w:b/>
          <w:sz w:val="20"/>
          <w:szCs w:val="20"/>
          <w:lang w:bidi="fa-IR"/>
        </w:rPr>
        <w:t>E</w:t>
      </w:r>
      <w:r w:rsidRPr="00BC72E2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>:</w:t>
      </w:r>
      <w:r w:rsidR="006D5181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 xml:space="preserve"> مقتضیات اضافی و جداگانه برای کمک هزینۀ بیمارستان </w:t>
      </w:r>
      <w:r w:rsidR="003113DA" w:rsidRPr="00D34FA0">
        <w:rPr>
          <w:rFonts w:ascii="Times New Roman" w:hAnsi="Times New Roman" w:cs="Times New Roman"/>
          <w:b/>
          <w:sz w:val="20"/>
          <w:szCs w:val="20"/>
        </w:rPr>
        <w:t>Westfield Memorial</w:t>
      </w:r>
    </w:p>
    <w:p w:rsidR="00D34FA0" w:rsidRPr="00D34FA0" w:rsidRDefault="00816750" w:rsidP="00816750">
      <w:pPr>
        <w:bidi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cs"/>
          <w:bCs/>
          <w:sz w:val="18"/>
          <w:szCs w:val="18"/>
          <w:rtl/>
        </w:rPr>
        <w:t xml:space="preserve">رویۀ ارائۀ درخواست </w:t>
      </w:r>
    </w:p>
    <w:p w:rsidR="00D34FA0" w:rsidRPr="00D34FA0" w:rsidRDefault="00CC52DF" w:rsidP="003946B8">
      <w:pPr>
        <w:bidi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>بیمارانی که درآمد آن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ها </w:t>
      </w:r>
      <w:r w:rsidR="00B9317C" w:rsidRPr="00D34FA0">
        <w:rPr>
          <w:rFonts w:ascii="Times New Roman" w:hAnsi="Times New Roman" w:cs="Times New Roman"/>
          <w:sz w:val="18"/>
          <w:szCs w:val="18"/>
        </w:rPr>
        <w:t>100%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یا کمتر از معیار خط فقر فدرال باشد، مبلغ بدهی آن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ها به طور %100 بخشیده خواهد شد. </w:t>
      </w:r>
      <w:r w:rsidR="007D23A7">
        <w:rPr>
          <w:rFonts w:ascii="Times New Roman" w:hAnsi="Times New Roman" w:cs="Times New Roman" w:hint="cs"/>
          <w:sz w:val="18"/>
          <w:szCs w:val="18"/>
          <w:rtl/>
        </w:rPr>
        <w:t xml:space="preserve">برای </w:t>
      </w:r>
      <w:r>
        <w:rPr>
          <w:rFonts w:ascii="Times New Roman" w:hAnsi="Times New Roman" w:cs="Times New Roman" w:hint="cs"/>
          <w:sz w:val="18"/>
          <w:szCs w:val="18"/>
          <w:rtl/>
        </w:rPr>
        <w:t>بیمارانی که درآمد آن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ها بین </w:t>
      </w:r>
      <w:r w:rsidR="00863D6E" w:rsidRPr="00D34FA0">
        <w:rPr>
          <w:rFonts w:ascii="Times New Roman" w:hAnsi="Times New Roman" w:cs="Times New Roman"/>
          <w:sz w:val="18"/>
          <w:szCs w:val="18"/>
        </w:rPr>
        <w:t>101</w:t>
      </w:r>
      <w:r w:rsidR="00D12D96" w:rsidRPr="00D34FA0">
        <w:rPr>
          <w:rFonts w:ascii="Times New Roman" w:hAnsi="Times New Roman" w:cs="Times New Roman"/>
          <w:sz w:val="18"/>
          <w:szCs w:val="18"/>
        </w:rPr>
        <w:t>%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تا </w:t>
      </w:r>
      <w:r w:rsidR="00D12D96" w:rsidRPr="00D34FA0">
        <w:rPr>
          <w:rFonts w:ascii="Times New Roman" w:hAnsi="Times New Roman" w:cs="Times New Roman"/>
          <w:sz w:val="18"/>
          <w:szCs w:val="18"/>
        </w:rPr>
        <w:t>300%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معیار خط فقر فدرال باشد، </w:t>
      </w:r>
      <w:r w:rsidR="00093F71">
        <w:rPr>
          <w:rFonts w:ascii="Times New Roman" w:hAnsi="Times New Roman" w:cs="Times New Roman" w:hint="cs"/>
          <w:sz w:val="18"/>
          <w:szCs w:val="18"/>
          <w:rtl/>
        </w:rPr>
        <w:t>طرحی</w:t>
      </w:r>
      <w:r w:rsidR="007D23A7">
        <w:rPr>
          <w:rFonts w:ascii="Times New Roman" w:hAnsi="Times New Roman" w:cs="Times New Roman" w:hint="cs"/>
          <w:sz w:val="18"/>
          <w:szCs w:val="18"/>
          <w:rtl/>
        </w:rPr>
        <w:t xml:space="preserve"> با حالت شیب دار شامل </w:t>
      </w:r>
      <w:r w:rsidR="007D23A7">
        <w:rPr>
          <w:rFonts w:ascii="Times New Roman" w:hAnsi="Times New Roman" w:cs="Times New Roman" w:hint="cs"/>
          <w:sz w:val="18"/>
          <w:szCs w:val="18"/>
          <w:rtl/>
          <w:lang w:bidi="fa-IR"/>
        </w:rPr>
        <w:t>85% تا 95% تخفیف برای حداکثر مبلغ پرداختی (</w:t>
      </w:r>
      <w:r w:rsidR="007D23A7">
        <w:rPr>
          <w:rFonts w:ascii="Times New Roman" w:hAnsi="Times New Roman" w:cs="Times New Roman"/>
          <w:sz w:val="18"/>
          <w:szCs w:val="18"/>
          <w:lang w:bidi="fa-IR"/>
        </w:rPr>
        <w:t>MPA</w:t>
      </w:r>
      <w:r w:rsidR="007D23A7">
        <w:rPr>
          <w:rFonts w:ascii="Times New Roman" w:hAnsi="Times New Roman" w:cs="Times New Roman" w:hint="cs"/>
          <w:sz w:val="18"/>
          <w:szCs w:val="18"/>
          <w:rtl/>
          <w:lang w:bidi="fa-IR"/>
        </w:rPr>
        <w:t>) د</w:t>
      </w:r>
      <w:r w:rsidR="007D23A7">
        <w:rPr>
          <w:rFonts w:ascii="Times New Roman" w:hAnsi="Times New Roman" w:cs="Times New Roman" w:hint="cs"/>
          <w:sz w:val="18"/>
          <w:szCs w:val="18"/>
          <w:rtl/>
        </w:rPr>
        <w:t>ر نظر گرفته شده</w:t>
      </w:r>
      <w:r w:rsidR="007D23A7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است. </w:t>
      </w:r>
      <w:r w:rsidR="00C16463">
        <w:rPr>
          <w:rFonts w:ascii="Times New Roman" w:hAnsi="Times New Roman" w:cs="Times New Roman" w:hint="cs"/>
          <w:sz w:val="18"/>
          <w:szCs w:val="18"/>
          <w:rtl/>
          <w:lang w:bidi="fa-IR"/>
        </w:rPr>
        <w:t>دارایی</w:t>
      </w:r>
      <w:r w:rsidR="00C16463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C16463">
        <w:rPr>
          <w:rFonts w:ascii="Times New Roman" w:hAnsi="Times New Roman" w:cs="Times New Roman" w:hint="cs"/>
          <w:sz w:val="18"/>
          <w:szCs w:val="18"/>
          <w:rtl/>
          <w:lang w:bidi="fa-IR"/>
        </w:rPr>
        <w:t>های بیمار در تعیین میزان درآمد وی در نظر گرفته نخواهد شد. نمونه</w:t>
      </w:r>
      <w:r w:rsidR="00C16463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C16463">
        <w:rPr>
          <w:rFonts w:ascii="Times New Roman" w:hAnsi="Times New Roman" w:cs="Times New Roman" w:hint="cs"/>
          <w:sz w:val="18"/>
          <w:szCs w:val="18"/>
          <w:rtl/>
          <w:lang w:bidi="fa-IR"/>
        </w:rPr>
        <w:t>هایی از دارایی</w:t>
      </w:r>
      <w:r w:rsidR="00C16463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C16463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ها که </w:t>
      </w:r>
      <w:r w:rsidR="009866EF">
        <w:rPr>
          <w:rFonts w:ascii="Times New Roman" w:hAnsi="Times New Roman" w:cs="Times New Roman" w:hint="cs"/>
          <w:sz w:val="18"/>
          <w:szCs w:val="18"/>
          <w:rtl/>
          <w:lang w:bidi="fa-IR"/>
        </w:rPr>
        <w:t>در نظر گرفته نمی</w:t>
      </w:r>
      <w:r w:rsidR="009866EF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9866EF">
        <w:rPr>
          <w:rFonts w:ascii="Times New Roman" w:hAnsi="Times New Roman" w:cs="Times New Roman" w:hint="cs"/>
          <w:sz w:val="18"/>
          <w:szCs w:val="18"/>
          <w:rtl/>
          <w:lang w:bidi="fa-IR"/>
        </w:rPr>
        <w:t>شوند عبارتند از محل سکونت اصلی فرد، دارایی</w:t>
      </w:r>
      <w:r w:rsidR="009866EF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9866EF">
        <w:rPr>
          <w:rFonts w:ascii="Times New Roman" w:hAnsi="Times New Roman" w:cs="Times New Roman" w:hint="cs"/>
          <w:sz w:val="18"/>
          <w:szCs w:val="18"/>
          <w:rtl/>
          <w:lang w:bidi="fa-IR"/>
        </w:rPr>
        <w:t>های موجود در حساب</w:t>
      </w:r>
      <w:r w:rsidR="004D7983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بدون مالیات یا حساب </w:t>
      </w:r>
      <w:r w:rsidR="003946B8">
        <w:rPr>
          <w:rFonts w:ascii="Times New Roman" w:hAnsi="Times New Roman" w:cs="Times New Roman" w:hint="cs"/>
          <w:sz w:val="18"/>
          <w:szCs w:val="18"/>
          <w:rtl/>
          <w:lang w:bidi="fa-IR"/>
        </w:rPr>
        <w:t>پس انداز</w:t>
      </w:r>
      <w:r w:rsidR="004D7983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بازنشستگی </w:t>
      </w:r>
      <w:r w:rsidR="003946B8">
        <w:rPr>
          <w:rFonts w:ascii="Times New Roman" w:hAnsi="Times New Roman" w:cs="Times New Roman" w:hint="cs"/>
          <w:sz w:val="18"/>
          <w:szCs w:val="18"/>
          <w:rtl/>
          <w:lang w:bidi="fa-IR"/>
        </w:rPr>
        <w:t>مشابه، حساب پس انداز کالج، یا خودرویی که بیمار یا افراد درجه یک خانوادۀ وی به طور دائم از آن استفاده می</w:t>
      </w:r>
      <w:r w:rsidR="003946B8">
        <w:rPr>
          <w:rFonts w:ascii="Times New Roman" w:hAnsi="Times New Roman" w:cs="Times New Roman"/>
          <w:sz w:val="18"/>
          <w:szCs w:val="18"/>
          <w:rtl/>
          <w:lang w:bidi="fa-IR"/>
        </w:rPr>
        <w:softHyphen/>
      </w:r>
      <w:r w:rsidR="003946B8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کنند. </w:t>
      </w:r>
    </w:p>
    <w:p w:rsidR="00B9317C" w:rsidRPr="00D34FA0" w:rsidRDefault="003946B8" w:rsidP="00151A71">
      <w:pPr>
        <w:bidi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>معیار خط فقر فدرال سال 201</w:t>
      </w:r>
      <w:r w:rsidR="00E608A1">
        <w:rPr>
          <w:rFonts w:ascii="Times New Roman" w:hAnsi="Times New Roman" w:cs="Times New Roman"/>
          <w:sz w:val="18"/>
          <w:szCs w:val="18"/>
          <w:rtl/>
        </w:rPr>
        <w:t>9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که در تاریخ </w:t>
      </w:r>
      <w:r w:rsidR="00E608A1" w:rsidRPr="00E608A1">
        <w:rPr>
          <w:rFonts w:ascii="Times New Roman" w:hAnsi="Times New Roman" w:cs="Times New Roman"/>
          <w:sz w:val="18"/>
          <w:szCs w:val="18"/>
        </w:rPr>
        <w:t>2019-02-01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</w:t>
      </w:r>
      <w:r w:rsidR="00E608A1">
        <w:rPr>
          <w:rFonts w:ascii="Times New Roman" w:hAnsi="Times New Roman" w:cs="Times New Roman"/>
          <w:sz w:val="18"/>
          <w:szCs w:val="18"/>
          <w:rtl/>
        </w:rPr>
        <w:t xml:space="preserve"> 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در نشریۀ رسمی فدرال چاپ شده است </w:t>
      </w:r>
      <w:r w:rsidR="00151A71">
        <w:rPr>
          <w:rFonts w:ascii="Times New Roman" w:hAnsi="Times New Roman" w:cs="Times New Roman" w:hint="cs"/>
          <w:sz w:val="18"/>
          <w:szCs w:val="18"/>
          <w:rtl/>
        </w:rPr>
        <w:t>[</w:t>
      </w:r>
      <w:r w:rsidR="00E608A1">
        <w:rPr>
          <w:rFonts w:ascii="Times New Roman" w:hAnsi="Times New Roman" w:cs="Times New Roman"/>
          <w:sz w:val="18"/>
          <w:szCs w:val="18"/>
        </w:rPr>
        <w:t>FR Doc.2019-00621(/a/2019-00621</w:t>
      </w:r>
      <w:r w:rsidR="00151A71">
        <w:rPr>
          <w:rFonts w:ascii="Times New Roman" w:hAnsi="Times New Roman" w:cs="Times New Roman"/>
          <w:sz w:val="18"/>
          <w:szCs w:val="18"/>
        </w:rPr>
        <w:t>)</w:t>
      </w:r>
      <w:r w:rsidR="00151A71">
        <w:rPr>
          <w:rFonts w:ascii="Times New Roman" w:hAnsi="Times New Roman" w:cs="Times New Roman" w:hint="cs"/>
          <w:sz w:val="18"/>
          <w:szCs w:val="18"/>
          <w:rtl/>
        </w:rPr>
        <w:t xml:space="preserve">، ثبت شده در </w:t>
      </w:r>
      <w:r w:rsidR="00E608A1">
        <w:rPr>
          <w:rFonts w:ascii="Times New Roman" w:hAnsi="Times New Roman" w:cs="Times New Roman"/>
          <w:sz w:val="18"/>
          <w:szCs w:val="18"/>
        </w:rPr>
        <w:t>01-31-19; 8:45A</w:t>
      </w:r>
      <w:r w:rsidR="00E608A1" w:rsidRPr="00D34FA0">
        <w:rPr>
          <w:rFonts w:ascii="Times New Roman" w:hAnsi="Times New Roman" w:cs="Times New Roman"/>
          <w:sz w:val="18"/>
          <w:szCs w:val="18"/>
        </w:rPr>
        <w:t>M</w:t>
      </w:r>
      <w:r w:rsidR="00151A71">
        <w:rPr>
          <w:rFonts w:ascii="Times New Roman" w:hAnsi="Times New Roman" w:cs="Times New Roman" w:hint="cs"/>
          <w:sz w:val="18"/>
          <w:szCs w:val="18"/>
          <w:rtl/>
        </w:rPr>
        <w:t>]</w:t>
      </w:r>
    </w:p>
    <w:tbl>
      <w:tblPr>
        <w:bidiVisual/>
        <w:tblW w:w="8940" w:type="dxa"/>
        <w:tblInd w:w="93" w:type="dxa"/>
        <w:tblLook w:val="04A0"/>
      </w:tblPr>
      <w:tblGrid>
        <w:gridCol w:w="1744"/>
        <w:gridCol w:w="1603"/>
        <w:gridCol w:w="960"/>
        <w:gridCol w:w="1714"/>
        <w:gridCol w:w="1603"/>
        <w:gridCol w:w="1316"/>
      </w:tblGrid>
      <w:tr w:rsidR="00D34FA0" w:rsidRPr="00D34FA0" w:rsidTr="00DA5C9D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100 %</w:t>
            </w:r>
            <w:r w:rsidR="00D00D3E">
              <w:rPr>
                <w:rFonts w:ascii="Times New Roman" w:eastAsia="Times New Roman" w:hAnsi="Times New Roman" w:cs="Times New Roman" w:hint="cs"/>
                <w:color w:val="FFFFFF"/>
                <w:rtl/>
                <w:lang w:bidi="fa-IR"/>
              </w:rPr>
              <w:t xml:space="preserve"> تخفیف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>میزان درآمد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95 %</w:t>
            </w: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 تخفیف 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>میزان درآمد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34FA0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00D3E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تعداد افراد خانوار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00D3E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تعداد افراد خانوار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101%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34FA0" w:rsidRPr="00D34FA0" w:rsidRDefault="00D34FA0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150%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$18,735.00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$25,365.00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$31,995.00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$38,625.00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$45,255.00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$51,885.00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$58,515.00</w:t>
            </w:r>
          </w:p>
        </w:tc>
      </w:tr>
      <w:tr w:rsidR="00E608A1" w:rsidRPr="00D34FA0" w:rsidTr="00DA5C9D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$65,145.00</w:t>
            </w:r>
          </w:p>
        </w:tc>
      </w:tr>
    </w:tbl>
    <w:p w:rsidR="00D34FA0" w:rsidRDefault="00D34FA0" w:rsidP="00DA5C9D">
      <w:pPr>
        <w:bidi/>
        <w:rPr>
          <w:rFonts w:ascii="Times New Roman" w:hAnsi="Times New Roman" w:cs="Times New Roman"/>
          <w:sz w:val="18"/>
          <w:szCs w:val="18"/>
        </w:rPr>
      </w:pPr>
    </w:p>
    <w:tbl>
      <w:tblPr>
        <w:bidiVisual/>
        <w:tblW w:w="9483" w:type="dxa"/>
        <w:tblInd w:w="93" w:type="dxa"/>
        <w:tblLook w:val="04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D00D3E" w:rsidRPr="00D34FA0" w:rsidTr="00DA5C9D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90 %</w:t>
            </w: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 تخفیف 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>میزان درآمد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85 %</w:t>
            </w: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 تخفیف 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>میزان درآمد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</w:tr>
      <w:tr w:rsidR="00D00D3E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تعداد افراد خانوار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151%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250%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 w:hint="cs"/>
                <w:color w:val="FFFFFF"/>
                <w:rtl/>
              </w:rPr>
              <w:t xml:space="preserve">تعداد افراد خانوار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251%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  <w:hideMark/>
          </w:tcPr>
          <w:p w:rsidR="00D00D3E" w:rsidRPr="00D34FA0" w:rsidRDefault="00D00D3E" w:rsidP="00D00D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D34FA0">
              <w:rPr>
                <w:rFonts w:ascii="Times New Roman" w:eastAsia="Times New Roman" w:hAnsi="Times New Roman" w:cs="Times New Roman"/>
                <w:color w:val="FFFFFF"/>
              </w:rPr>
              <w:t>300%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$37,470.00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$50,730.00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$63,990.00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$77,250.00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$90,510.00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$103,770.00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$117,030.00</w:t>
            </w:r>
          </w:p>
        </w:tc>
      </w:tr>
      <w:tr w:rsidR="00E608A1" w:rsidRPr="00D34FA0" w:rsidTr="00DA5C9D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D34FA0" w:rsidRDefault="00E608A1" w:rsidP="00DA5C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4F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608A1" w:rsidRPr="000664CF" w:rsidRDefault="00E608A1" w:rsidP="0025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4CF">
              <w:rPr>
                <w:rFonts w:ascii="Times New Roman" w:eastAsia="Times New Roman" w:hAnsi="Times New Roman" w:cs="Times New Roman"/>
                <w:color w:val="000000"/>
              </w:rPr>
              <w:t>$130,290.00</w:t>
            </w:r>
          </w:p>
        </w:tc>
      </w:tr>
    </w:tbl>
    <w:p w:rsidR="00D34FA0" w:rsidRPr="00D34FA0" w:rsidRDefault="00D34FA0" w:rsidP="00DA5C9D">
      <w:pPr>
        <w:bidi/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 w:rsidP="00DA5C9D">
      <w:pPr>
        <w:bidi/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 w:rsidP="00DA5C9D">
      <w:pPr>
        <w:bidi/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 w:rsidP="00DA5C9D">
      <w:pPr>
        <w:bidi/>
        <w:rPr>
          <w:rFonts w:ascii="Times New Roman" w:hAnsi="Times New Roman" w:cs="Times New Roman"/>
        </w:rPr>
      </w:pPr>
    </w:p>
    <w:p w:rsidR="00B9317C" w:rsidRPr="00D34FA0" w:rsidRDefault="00151A71" w:rsidP="00151A71">
      <w:pPr>
        <w:bidi/>
        <w:rPr>
          <w:rFonts w:ascii="Times New Roman" w:hAnsi="Times New Roman" w:cs="Times New Roman"/>
          <w:sz w:val="18"/>
          <w:szCs w:val="18"/>
        </w:rPr>
      </w:pPr>
      <w:bookmarkStart w:id="0" w:name="OLE_LINK3"/>
      <w:bookmarkStart w:id="1" w:name="OLE_LINK4"/>
      <w:bookmarkStart w:id="2" w:name="_GoBack"/>
      <w:r>
        <w:rPr>
          <w:rFonts w:ascii="Times New Roman" w:hAnsi="Times New Roman" w:cs="Times New Roman" w:hint="cs"/>
          <w:sz w:val="18"/>
          <w:szCs w:val="18"/>
          <w:rtl/>
        </w:rPr>
        <w:t>* در مورد خانواده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ها/خانوارهای بیش از 8 نفر، به ازای هر نفر اضافه مبلغ </w:t>
      </w:r>
      <w:r w:rsidR="00B9317C" w:rsidRPr="00D34FA0">
        <w:rPr>
          <w:rFonts w:ascii="Times New Roman" w:hAnsi="Times New Roman" w:cs="Times New Roman"/>
          <w:sz w:val="18"/>
          <w:szCs w:val="18"/>
        </w:rPr>
        <w:t>$4</w:t>
      </w:r>
      <w:r w:rsidR="00E608A1">
        <w:rPr>
          <w:rFonts w:ascii="Times New Roman" w:hAnsi="Times New Roman" w:cs="Times New Roman"/>
          <w:sz w:val="18"/>
          <w:szCs w:val="18"/>
        </w:rPr>
        <w:t>4</w:t>
      </w:r>
      <w:r w:rsidR="00B9317C" w:rsidRPr="00D34FA0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اضافه نمایید. </w:t>
      </w:r>
    </w:p>
    <w:bookmarkEnd w:id="0"/>
    <w:bookmarkEnd w:id="1"/>
    <w:bookmarkEnd w:id="2"/>
    <w:p w:rsidR="00863D6E" w:rsidRPr="00D34FA0" w:rsidRDefault="00825CFA" w:rsidP="00FB3AB9">
      <w:pPr>
        <w:bidi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cs"/>
          <w:bCs/>
          <w:sz w:val="18"/>
          <w:szCs w:val="18"/>
          <w:rtl/>
        </w:rPr>
        <w:lastRenderedPageBreak/>
        <w:t>طرح</w:t>
      </w:r>
      <w:r>
        <w:rPr>
          <w:rFonts w:ascii="Times New Roman" w:hAnsi="Times New Roman" w:cs="Times New Roman"/>
          <w:bCs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bCs/>
          <w:sz w:val="18"/>
          <w:szCs w:val="18"/>
          <w:rtl/>
        </w:rPr>
        <w:t xml:space="preserve">های بازپرداخت </w:t>
      </w:r>
      <w:r w:rsidR="00FB3AB9">
        <w:rPr>
          <w:rFonts w:ascii="Times New Roman" w:hAnsi="Times New Roman" w:cs="Times New Roman" w:hint="cs"/>
          <w:bCs/>
          <w:sz w:val="18"/>
          <w:szCs w:val="18"/>
          <w:rtl/>
        </w:rPr>
        <w:t>(</w:t>
      </w:r>
      <w:r>
        <w:rPr>
          <w:rFonts w:ascii="Times New Roman" w:hAnsi="Times New Roman" w:cs="Times New Roman" w:hint="cs"/>
          <w:bCs/>
          <w:sz w:val="18"/>
          <w:szCs w:val="18"/>
          <w:rtl/>
        </w:rPr>
        <w:t xml:space="preserve">قسطی) </w:t>
      </w:r>
    </w:p>
    <w:p w:rsidR="00F94920" w:rsidRPr="00D34FA0" w:rsidRDefault="00FB3AB9" w:rsidP="007416ED">
      <w:pPr>
        <w:bidi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>بیمار می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>تواند در صورت تایید از طرح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های بازپرداخت برای خدمات بیمارستان </w:t>
      </w:r>
      <w:r w:rsidRPr="00D34FA0">
        <w:rPr>
          <w:rFonts w:ascii="Times New Roman" w:hAnsi="Times New Roman" w:cs="Times New Roman"/>
          <w:sz w:val="18"/>
          <w:szCs w:val="18"/>
        </w:rPr>
        <w:t>Westfield Memorial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استفاده نماید.</w:t>
      </w:r>
      <w:r w:rsidR="009A50CB">
        <w:rPr>
          <w:rFonts w:ascii="Times New Roman" w:hAnsi="Times New Roman" w:cs="Times New Roman" w:hint="cs"/>
          <w:sz w:val="18"/>
          <w:szCs w:val="18"/>
          <w:rtl/>
        </w:rPr>
        <w:t xml:space="preserve"> این طرح</w:t>
      </w:r>
      <w:r w:rsidR="009A50CB">
        <w:rPr>
          <w:rFonts w:ascii="Times New Roman" w:hAnsi="Times New Roman" w:cs="Times New Roman"/>
          <w:sz w:val="18"/>
          <w:szCs w:val="18"/>
          <w:rtl/>
        </w:rPr>
        <w:softHyphen/>
      </w:r>
      <w:r w:rsidR="009A50CB">
        <w:rPr>
          <w:rFonts w:ascii="Times New Roman" w:hAnsi="Times New Roman" w:cs="Times New Roman" w:hint="cs"/>
          <w:sz w:val="18"/>
          <w:szCs w:val="18"/>
          <w:rtl/>
        </w:rPr>
        <w:t>های بازپرداخت با توجه به معیارهای صنعت بهداشت و درمان طراحی شده</w:t>
      </w:r>
      <w:r w:rsidR="009A50CB">
        <w:rPr>
          <w:rFonts w:ascii="Times New Roman" w:hAnsi="Times New Roman" w:cs="Times New Roman"/>
          <w:sz w:val="18"/>
          <w:szCs w:val="18"/>
          <w:rtl/>
        </w:rPr>
        <w:softHyphen/>
      </w:r>
      <w:r w:rsidR="009A50CB">
        <w:rPr>
          <w:rFonts w:ascii="Times New Roman" w:hAnsi="Times New Roman" w:cs="Times New Roman" w:hint="cs"/>
          <w:sz w:val="18"/>
          <w:szCs w:val="18"/>
          <w:rtl/>
        </w:rPr>
        <w:t xml:space="preserve">اند و از %10 درآمد ناخالص ماهیانۀ بیمار/ضامن وی تجاوز نخواهد کرد. </w:t>
      </w:r>
      <w:r w:rsidR="007416ED">
        <w:rPr>
          <w:rFonts w:ascii="Times New Roman" w:hAnsi="Times New Roman" w:cs="Times New Roman" w:hint="cs"/>
          <w:sz w:val="18"/>
          <w:szCs w:val="18"/>
          <w:rtl/>
        </w:rPr>
        <w:t>هیچ بهره</w:t>
      </w:r>
      <w:r w:rsidR="007416ED">
        <w:rPr>
          <w:rFonts w:ascii="Times New Roman" w:hAnsi="Times New Roman" w:cs="Times New Roman"/>
          <w:sz w:val="18"/>
          <w:szCs w:val="18"/>
          <w:rtl/>
        </w:rPr>
        <w:softHyphen/>
      </w:r>
      <w:r w:rsidR="007416ED">
        <w:rPr>
          <w:rFonts w:ascii="Times New Roman" w:hAnsi="Times New Roman" w:cs="Times New Roman" w:hint="cs"/>
          <w:sz w:val="18"/>
          <w:szCs w:val="18"/>
          <w:rtl/>
        </w:rPr>
        <w:t xml:space="preserve">ای به صورتحساب بیمار افزوده نخواهد شد. در بیمارستان </w:t>
      </w:r>
      <w:r w:rsidR="007416ED" w:rsidRPr="00D34FA0">
        <w:rPr>
          <w:rFonts w:ascii="Times New Roman" w:hAnsi="Times New Roman" w:cs="Times New Roman"/>
          <w:sz w:val="18"/>
          <w:szCs w:val="18"/>
        </w:rPr>
        <w:t>Westfield Memorial</w:t>
      </w:r>
      <w:r w:rsidR="007416ED">
        <w:rPr>
          <w:rFonts w:ascii="Times New Roman" w:hAnsi="Times New Roman" w:cs="Times New Roman" w:hint="cs"/>
          <w:sz w:val="18"/>
          <w:szCs w:val="18"/>
          <w:rtl/>
        </w:rPr>
        <w:t xml:space="preserve"> طرح</w:t>
      </w:r>
      <w:r w:rsidR="007416ED">
        <w:rPr>
          <w:rFonts w:ascii="Times New Roman" w:hAnsi="Times New Roman" w:cs="Times New Roman"/>
          <w:sz w:val="18"/>
          <w:szCs w:val="18"/>
          <w:rtl/>
        </w:rPr>
        <w:softHyphen/>
      </w:r>
      <w:r w:rsidR="007416ED">
        <w:rPr>
          <w:rFonts w:ascii="Times New Roman" w:hAnsi="Times New Roman" w:cs="Times New Roman" w:hint="cs"/>
          <w:sz w:val="18"/>
          <w:szCs w:val="18"/>
          <w:rtl/>
        </w:rPr>
        <w:t xml:space="preserve">های بازپرداخت فوری وجود ندارد. </w:t>
      </w:r>
    </w:p>
    <w:p w:rsidR="00F94920" w:rsidRPr="00D34FA0" w:rsidRDefault="00260BFB" w:rsidP="00260BFB">
      <w:pPr>
        <w:bidi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cs"/>
          <w:bCs/>
          <w:sz w:val="18"/>
          <w:szCs w:val="18"/>
          <w:rtl/>
        </w:rPr>
        <w:t xml:space="preserve">ارائۀ صورتحساب و وصول مطالبات </w:t>
      </w:r>
    </w:p>
    <w:p w:rsidR="00F94920" w:rsidRPr="00D34FA0" w:rsidRDefault="006B41C3" w:rsidP="006B41C3">
      <w:pPr>
        <w:bidi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cs"/>
          <w:sz w:val="18"/>
          <w:szCs w:val="18"/>
          <w:rtl/>
        </w:rPr>
        <w:t xml:space="preserve">بیمارستان </w:t>
      </w:r>
      <w:r w:rsidR="007D59D1" w:rsidRPr="00D34FA0">
        <w:rPr>
          <w:rFonts w:ascii="Times New Roman" w:hAnsi="Times New Roman" w:cs="Times New Roman"/>
          <w:sz w:val="18"/>
          <w:szCs w:val="18"/>
        </w:rPr>
        <w:t>Westfield</w:t>
      </w:r>
      <w:r w:rsidR="00383AC0" w:rsidRPr="00D34FA0">
        <w:rPr>
          <w:rFonts w:ascii="Times New Roman" w:hAnsi="Times New Roman" w:cs="Times New Roman"/>
          <w:sz w:val="18"/>
          <w:szCs w:val="18"/>
        </w:rPr>
        <w:t xml:space="preserve"> Memorial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 دست به اقدامات فوق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>العاده جهت وصول مطالبات (</w:t>
      </w:r>
      <w:r>
        <w:rPr>
          <w:rFonts w:ascii="Times New Roman" w:hAnsi="Times New Roman" w:cs="Times New Roman"/>
          <w:sz w:val="18"/>
          <w:szCs w:val="18"/>
        </w:rPr>
        <w:t>ECA</w:t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) </w:t>
      </w:r>
      <w:r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از جمله فروش اجباری یا مصادرۀ محل سکونت اصلی بیمار </w:t>
      </w:r>
      <w:r>
        <w:rPr>
          <w:rFonts w:ascii="Times New Roman" w:hAnsi="Times New Roman" w:cs="Times New Roman" w:hint="cs"/>
          <w:sz w:val="18"/>
          <w:szCs w:val="18"/>
          <w:rtl/>
        </w:rPr>
        <w:t>نمی</w:t>
      </w:r>
      <w:r>
        <w:rPr>
          <w:rFonts w:ascii="Times New Roman" w:hAnsi="Times New Roman" w:cs="Times New Roman"/>
          <w:sz w:val="18"/>
          <w:szCs w:val="18"/>
          <w:rtl/>
        </w:rPr>
        <w:softHyphen/>
      </w:r>
      <w:r>
        <w:rPr>
          <w:rFonts w:ascii="Times New Roman" w:hAnsi="Times New Roman" w:cs="Times New Roman" w:hint="cs"/>
          <w:sz w:val="18"/>
          <w:szCs w:val="18"/>
          <w:rtl/>
        </w:rPr>
        <w:t xml:space="preserve">زند. </w:t>
      </w:r>
    </w:p>
    <w:p w:rsidR="00863D6E" w:rsidRDefault="00863D6E" w:rsidP="00DA5C9D">
      <w:pPr>
        <w:bidi/>
      </w:pPr>
    </w:p>
    <w:p w:rsidR="00863D6E" w:rsidRDefault="00863D6E" w:rsidP="00DA5C9D">
      <w:pPr>
        <w:bidi/>
      </w:pPr>
    </w:p>
    <w:p w:rsidR="00D12D96" w:rsidRDefault="00D12D96" w:rsidP="00DA5C9D">
      <w:pPr>
        <w:bidi/>
      </w:pPr>
    </w:p>
    <w:p w:rsidR="00D12D96" w:rsidRPr="00D12D96" w:rsidRDefault="00D12D96" w:rsidP="00DA5C9D">
      <w:pPr>
        <w:bidi/>
      </w:pPr>
    </w:p>
    <w:sectPr w:rsidR="00D12D96" w:rsidRPr="00D12D96" w:rsidSect="00FC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B7" w:rsidRDefault="005B14B7" w:rsidP="00B9317C">
      <w:pPr>
        <w:spacing w:after="0" w:line="240" w:lineRule="auto"/>
      </w:pPr>
      <w:r>
        <w:separator/>
      </w:r>
    </w:p>
  </w:endnote>
  <w:endnote w:type="continuationSeparator" w:id="1">
    <w:p w:rsidR="005B14B7" w:rsidRDefault="005B14B7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B7" w:rsidRDefault="005B14B7" w:rsidP="00B9317C">
      <w:pPr>
        <w:spacing w:after="0" w:line="240" w:lineRule="auto"/>
      </w:pPr>
      <w:r>
        <w:separator/>
      </w:r>
    </w:p>
  </w:footnote>
  <w:footnote w:type="continuationSeparator" w:id="1">
    <w:p w:rsidR="005B14B7" w:rsidRDefault="005B14B7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00C4B"/>
    <w:rsid w:val="00093F71"/>
    <w:rsid w:val="000B3CE6"/>
    <w:rsid w:val="00151A71"/>
    <w:rsid w:val="00172413"/>
    <w:rsid w:val="001F2A35"/>
    <w:rsid w:val="00242CF8"/>
    <w:rsid w:val="00260BFB"/>
    <w:rsid w:val="003113DA"/>
    <w:rsid w:val="003264F8"/>
    <w:rsid w:val="00383AC0"/>
    <w:rsid w:val="003946B8"/>
    <w:rsid w:val="003D34D4"/>
    <w:rsid w:val="004D7983"/>
    <w:rsid w:val="005B14B7"/>
    <w:rsid w:val="006B41C3"/>
    <w:rsid w:val="006D5181"/>
    <w:rsid w:val="00716D79"/>
    <w:rsid w:val="007416ED"/>
    <w:rsid w:val="00762679"/>
    <w:rsid w:val="007D23A7"/>
    <w:rsid w:val="007D59D1"/>
    <w:rsid w:val="00816750"/>
    <w:rsid w:val="00825CFA"/>
    <w:rsid w:val="00842A75"/>
    <w:rsid w:val="00863D6E"/>
    <w:rsid w:val="00875295"/>
    <w:rsid w:val="00895BBF"/>
    <w:rsid w:val="008E7F75"/>
    <w:rsid w:val="00955328"/>
    <w:rsid w:val="009866EF"/>
    <w:rsid w:val="009A50CB"/>
    <w:rsid w:val="00A03703"/>
    <w:rsid w:val="00A31821"/>
    <w:rsid w:val="00AA7B9C"/>
    <w:rsid w:val="00B9317C"/>
    <w:rsid w:val="00BA3B89"/>
    <w:rsid w:val="00BC72E2"/>
    <w:rsid w:val="00C16463"/>
    <w:rsid w:val="00C27322"/>
    <w:rsid w:val="00CC52DF"/>
    <w:rsid w:val="00CE75B3"/>
    <w:rsid w:val="00D00D3E"/>
    <w:rsid w:val="00D12D96"/>
    <w:rsid w:val="00D34FA0"/>
    <w:rsid w:val="00D51EAC"/>
    <w:rsid w:val="00DA5C9D"/>
    <w:rsid w:val="00E608A1"/>
    <w:rsid w:val="00F357D1"/>
    <w:rsid w:val="00F460C6"/>
    <w:rsid w:val="00F91296"/>
    <w:rsid w:val="00F94920"/>
    <w:rsid w:val="00FB3AB9"/>
    <w:rsid w:val="00FC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  <w:style w:type="paragraph" w:styleId="ListParagraph">
    <w:name w:val="List Paragraph"/>
    <w:basedOn w:val="Normal"/>
    <w:uiPriority w:val="34"/>
    <w:qFormat/>
    <w:rsid w:val="0015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2</cp:revision>
  <dcterms:created xsi:type="dcterms:W3CDTF">2019-07-23T18:22:00Z</dcterms:created>
  <dcterms:modified xsi:type="dcterms:W3CDTF">2019-07-23T18:22:00Z</dcterms:modified>
</cp:coreProperties>
</file>