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16" w:rsidRPr="00D34FA0" w:rsidRDefault="003F4F1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E: Отдельные и дополнительные требования больницы Westfield Memorial Hospital в отношении оказания финансовой помощи  </w:t>
      </w:r>
    </w:p>
    <w:p w:rsidR="003F4F16" w:rsidRPr="00D34FA0" w:rsidRDefault="003F4F1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Процедура подачи заявления</w:t>
      </w:r>
    </w:p>
    <w:p w:rsidR="003F4F16" w:rsidRPr="00D34FA0" w:rsidRDefault="003F4F1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пациентов с доходом, составляющим 100% и менее от официального федерального уровня бедности, причитающиеся к оплате пациентом суммы погашаются на 100%.  В случае пациентов с доходом, составляющим от 101 до 300% от официального федерального уровня бедности, применяется скользящая шкала оплаты со скидкой в пределах от 85 до 95% максимальной суммы платежа (MPA).  При определении уровня доходов пациента его активы не учитываются.  Примерами не рассматриваемых активов являются основное место жительства пациента, активы, хранящиеся на пенсионных сберегательных вкладах с отсроченным налогообложением или сходного типа, сберегательных вкладах для оплаты высшего образования или автомобили, регулярно используемые пациентом или ближайшими членами семьи.</w:t>
      </w:r>
    </w:p>
    <w:p w:rsidR="003F4F16" w:rsidRPr="00D34FA0" w:rsidRDefault="003F4F16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Федеральный уровень бедности за 201</w:t>
      </w:r>
      <w:r w:rsidR="001C05B3">
        <w:rPr>
          <w:rFonts w:ascii="Times New Roman" w:hAnsi="Times New Roman"/>
          <w:sz w:val="18"/>
          <w:szCs w:val="18"/>
          <w:lang w:val="en-US"/>
        </w:rPr>
        <w:t>9</w:t>
      </w:r>
      <w:r>
        <w:rPr>
          <w:rFonts w:ascii="Times New Roman" w:hAnsi="Times New Roman"/>
          <w:sz w:val="18"/>
          <w:szCs w:val="18"/>
        </w:rPr>
        <w:t xml:space="preserve"> г., по состоянию на </w:t>
      </w:r>
      <w:r w:rsidR="001C05B3" w:rsidRPr="001C05B3">
        <w:rPr>
          <w:rFonts w:ascii="Times New Roman" w:hAnsi="Times New Roman"/>
          <w:sz w:val="18"/>
          <w:szCs w:val="18"/>
        </w:rPr>
        <w:t>01 февраля 2019</w:t>
      </w:r>
      <w:r w:rsidR="001C05B3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г., опубликован в Федеральном реестре [документ </w:t>
      </w:r>
      <w:r w:rsidR="001C05B3">
        <w:rPr>
          <w:rFonts w:ascii="Times New Roman" w:hAnsi="Times New Roman"/>
          <w:sz w:val="18"/>
          <w:szCs w:val="18"/>
        </w:rPr>
        <w:t>FR Doc.2019-00621(/a/2019-00621</w:t>
      </w:r>
      <w:r>
        <w:rPr>
          <w:rFonts w:ascii="Times New Roman" w:hAnsi="Times New Roman"/>
          <w:sz w:val="18"/>
          <w:szCs w:val="18"/>
        </w:rPr>
        <w:t xml:space="preserve">), зарегистрирован </w:t>
      </w:r>
      <w:r w:rsidR="001C05B3">
        <w:rPr>
          <w:rFonts w:ascii="Times New Roman" w:hAnsi="Times New Roman"/>
          <w:sz w:val="18"/>
          <w:szCs w:val="18"/>
        </w:rPr>
        <w:t>01-31-19; 8:45A</w:t>
      </w:r>
      <w:r w:rsidR="001C05B3" w:rsidRPr="00D34FA0">
        <w:rPr>
          <w:rFonts w:ascii="Times New Roman" w:hAnsi="Times New Roman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]</w:t>
      </w:r>
    </w:p>
    <w:tbl>
      <w:tblPr>
        <w:tblW w:w="8940" w:type="dxa"/>
        <w:tblInd w:w="93" w:type="dxa"/>
        <w:tblLook w:val="00A0"/>
      </w:tblPr>
      <w:tblGrid>
        <w:gridCol w:w="1744"/>
        <w:gridCol w:w="1603"/>
        <w:gridCol w:w="960"/>
        <w:gridCol w:w="1714"/>
        <w:gridCol w:w="1603"/>
        <w:gridCol w:w="1316"/>
      </w:tblGrid>
      <w:tr w:rsidR="003F4F16" w:rsidRPr="00BC1BF5" w:rsidTr="00D34FA0">
        <w:trPr>
          <w:trHeight w:val="330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Скидка 100%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Диапазон уровня дохода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Скидка 95%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Диапазон уровня дохода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 </w:t>
            </w:r>
          </w:p>
        </w:tc>
      </w:tr>
      <w:tr w:rsidR="003F4F16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К</w:t>
            </w:r>
            <w:r>
              <w:rPr>
                <w:rFonts w:ascii="Times New Roman" w:hAnsi="Times New Roman"/>
                <w:color w:val="FFFFFF"/>
              </w:rPr>
              <w:t>оличество</w:t>
            </w:r>
            <w:r w:rsidRPr="00BC1BF5">
              <w:rPr>
                <w:rFonts w:ascii="Times New Roman" w:hAnsi="Times New Roman"/>
                <w:color w:val="FFFFFF"/>
              </w:rPr>
              <w:t xml:space="preserve"> членов домашнего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К</w:t>
            </w:r>
            <w:r>
              <w:rPr>
                <w:rFonts w:ascii="Times New Roman" w:hAnsi="Times New Roman"/>
                <w:color w:val="FFFFFF"/>
              </w:rPr>
              <w:t>оличество</w:t>
            </w:r>
            <w:r w:rsidRPr="00BC1BF5">
              <w:rPr>
                <w:rFonts w:ascii="Times New Roman" w:hAnsi="Times New Roman"/>
                <w:color w:val="FFFFFF"/>
              </w:rPr>
              <w:t xml:space="preserve"> членов домашнего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101%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150%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$12,490.00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$12,614.90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$18,735.00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$16,910.00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$17,079.10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$25,365.00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$21,330.00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$21,543.30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$31,995.00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$25,750.00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$26,007.50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$38,625.00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$30,170.00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$30,471.70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$45,255.00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$34,590.00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$34,935.90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$51,885.00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$39,010.00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$39,400.10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$58,515.00</w:t>
            </w:r>
          </w:p>
        </w:tc>
      </w:tr>
      <w:tr w:rsidR="001C05B3" w:rsidRPr="00BC1BF5" w:rsidTr="00D34FA0">
        <w:trPr>
          <w:trHeight w:val="330"/>
        </w:trPr>
        <w:tc>
          <w:tcPr>
            <w:tcW w:w="17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$43,430.00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$43,864.30</w:t>
            </w:r>
          </w:p>
        </w:tc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$65,145.00</w:t>
            </w:r>
          </w:p>
        </w:tc>
      </w:tr>
    </w:tbl>
    <w:p w:rsidR="003F4F16" w:rsidRDefault="003F4F16">
      <w:pPr>
        <w:rPr>
          <w:rFonts w:ascii="Times New Roman" w:hAnsi="Times New Roman"/>
          <w:sz w:val="18"/>
          <w:szCs w:val="18"/>
        </w:rPr>
      </w:pPr>
    </w:p>
    <w:tbl>
      <w:tblPr>
        <w:tblW w:w="9483" w:type="dxa"/>
        <w:tblInd w:w="93" w:type="dxa"/>
        <w:tblLook w:val="00A0"/>
      </w:tblPr>
      <w:tblGrid>
        <w:gridCol w:w="1632"/>
        <w:gridCol w:w="1505"/>
        <w:gridCol w:w="1426"/>
        <w:gridCol w:w="360"/>
        <w:gridCol w:w="1630"/>
        <w:gridCol w:w="1504"/>
        <w:gridCol w:w="1426"/>
      </w:tblGrid>
      <w:tr w:rsidR="003F4F16" w:rsidRPr="00BC1BF5" w:rsidTr="00D34FA0">
        <w:trPr>
          <w:trHeight w:val="33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Скидка 90 %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Диапазон уровня дохода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Скидка 85 %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Диапазон уровня дохода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 </w:t>
            </w:r>
          </w:p>
        </w:tc>
      </w:tr>
      <w:tr w:rsidR="003F4F16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К</w:t>
            </w:r>
            <w:r>
              <w:rPr>
                <w:rFonts w:ascii="Times New Roman" w:hAnsi="Times New Roman"/>
                <w:color w:val="FFFFFF"/>
              </w:rPr>
              <w:t>оличество</w:t>
            </w:r>
            <w:r w:rsidRPr="00BC1BF5">
              <w:rPr>
                <w:rFonts w:ascii="Times New Roman" w:hAnsi="Times New Roman"/>
                <w:color w:val="FFFFFF"/>
              </w:rPr>
              <w:t xml:space="preserve"> членов домашнего хозяйства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151%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250%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К</w:t>
            </w:r>
            <w:r>
              <w:rPr>
                <w:rFonts w:ascii="Times New Roman" w:hAnsi="Times New Roman"/>
                <w:color w:val="FFFFFF"/>
              </w:rPr>
              <w:t>оличество</w:t>
            </w:r>
            <w:r w:rsidRPr="00BC1BF5">
              <w:rPr>
                <w:rFonts w:ascii="Times New Roman" w:hAnsi="Times New Roman"/>
                <w:color w:val="FFFFFF"/>
              </w:rPr>
              <w:t xml:space="preserve"> членов домашнего хозяйства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251%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38DD5"/>
            <w:noWrap/>
            <w:vAlign w:val="bottom"/>
          </w:tcPr>
          <w:p w:rsidR="003F4F16" w:rsidRPr="00D34FA0" w:rsidRDefault="003F4F16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</w:rPr>
            </w:pPr>
            <w:r w:rsidRPr="00BC1BF5">
              <w:rPr>
                <w:rFonts w:ascii="Times New Roman" w:hAnsi="Times New Roman"/>
                <w:color w:val="FFFFFF"/>
              </w:rPr>
              <w:t>300%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$18,859.90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$31,225.00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$31,349.90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$37,470.00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$25,534.10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$42,275.00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$42,444.10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$50,730.00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$32,208.30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$53,325.00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$53,538.30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$63,990.00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$38,882.50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$64,375.00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$64,632.50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$77,250.00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$45,556.70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$75,425.00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$75,726.70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$90,510.00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$52,230.90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$86,475.00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$86,820.90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$103,770.00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$58,905.10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$97,525.00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$97,915.10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$117,030.00</w:t>
            </w:r>
          </w:p>
        </w:tc>
      </w:tr>
      <w:tr w:rsidR="001C05B3" w:rsidRPr="00BC1BF5" w:rsidTr="00D34FA0">
        <w:trPr>
          <w:trHeight w:val="330"/>
        </w:trPr>
        <w:tc>
          <w:tcPr>
            <w:tcW w:w="16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$65,579.30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$108,575.00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D34FA0" w:rsidRDefault="001C05B3" w:rsidP="00D34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1B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$109,009.30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</w:tcPr>
          <w:p w:rsidR="001C05B3" w:rsidRPr="000664CF" w:rsidRDefault="001C05B3" w:rsidP="00EC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64CF">
              <w:rPr>
                <w:rFonts w:ascii="Times New Roman" w:eastAsia="Times New Roman" w:hAnsi="Times New Roman"/>
                <w:color w:val="000000"/>
              </w:rPr>
              <w:t>$130,290.00</w:t>
            </w:r>
          </w:p>
        </w:tc>
      </w:tr>
    </w:tbl>
    <w:p w:rsidR="003F4F16" w:rsidRPr="00D34FA0" w:rsidRDefault="003F4F16">
      <w:pPr>
        <w:rPr>
          <w:rFonts w:ascii="Times New Roman" w:hAnsi="Times New Roman"/>
          <w:sz w:val="18"/>
          <w:szCs w:val="18"/>
        </w:rPr>
      </w:pPr>
    </w:p>
    <w:p w:rsidR="003F4F16" w:rsidRPr="00D34FA0" w:rsidRDefault="003F4F16">
      <w:pPr>
        <w:rPr>
          <w:rFonts w:ascii="Times New Roman" w:hAnsi="Times New Roman"/>
          <w:sz w:val="18"/>
          <w:szCs w:val="18"/>
        </w:rPr>
      </w:pPr>
    </w:p>
    <w:p w:rsidR="003F4F16" w:rsidRPr="00D34FA0" w:rsidRDefault="003F4F16">
      <w:pPr>
        <w:rPr>
          <w:rFonts w:ascii="Times New Roman" w:hAnsi="Times New Roman"/>
          <w:sz w:val="18"/>
          <w:szCs w:val="18"/>
        </w:rPr>
      </w:pPr>
    </w:p>
    <w:p w:rsidR="003F4F16" w:rsidRPr="00D34FA0" w:rsidRDefault="003F4F16">
      <w:pPr>
        <w:rPr>
          <w:rFonts w:ascii="Times New Roman" w:hAnsi="Times New Roman"/>
        </w:rPr>
      </w:pPr>
    </w:p>
    <w:p w:rsidR="003F4F16" w:rsidRPr="00D34FA0" w:rsidRDefault="003F4F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*В случае семей/домашних хозяйств, включающих более 8 людей, добавить $4,</w:t>
      </w:r>
      <w:r w:rsidR="001C05B3">
        <w:rPr>
          <w:rFonts w:ascii="Times New Roman" w:hAnsi="Times New Roman"/>
          <w:sz w:val="18"/>
          <w:szCs w:val="18"/>
          <w:lang w:val="en-US"/>
        </w:rPr>
        <w:t>420</w:t>
      </w:r>
      <w:r>
        <w:rPr>
          <w:rFonts w:ascii="Times New Roman" w:hAnsi="Times New Roman"/>
          <w:sz w:val="18"/>
          <w:szCs w:val="18"/>
        </w:rPr>
        <w:t xml:space="preserve"> на каждое дополнительное лицо.</w:t>
      </w:r>
    </w:p>
    <w:p w:rsidR="003F4F16" w:rsidRPr="00D34FA0" w:rsidRDefault="003F4F1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Планы платежей (оплаты в рассрочку)</w:t>
      </w:r>
    </w:p>
    <w:p w:rsidR="003F4F16" w:rsidRPr="00D34FA0" w:rsidRDefault="003F4F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утверждения больницей Westfield Memorial Hospital могут быть предоставлены планы по оплате ее услуг в рассрочку.  Планы по оплате в рассрочку имеют разумные по отраслевым стандартам условия, а платежи не превышают 10% от ежемесячного брутто-дохода пациента/гаранта.  Проценты на остаток задолженности пациента не начисляются.  Больницей Westfield Memorial Hospital не применяются графики ускоренной оплаты.</w:t>
      </w:r>
    </w:p>
    <w:p w:rsidR="003F4F16" w:rsidRPr="00D34FA0" w:rsidRDefault="003F4F16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Выставление счетов и взыскание оплаты</w:t>
      </w:r>
    </w:p>
    <w:p w:rsidR="003F4F16" w:rsidRPr="00D34FA0" w:rsidRDefault="003F4F1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Больница Westfield Memorial Hospital не прибегает к  чрезвычайным мерам по взысканию задолженности (ECA), включая принудительную продажу или обращение взыскания на основное место жительства пациента.  </w:t>
      </w:r>
    </w:p>
    <w:p w:rsidR="003F4F16" w:rsidRDefault="003F4F16"/>
    <w:p w:rsidR="003F4F16" w:rsidRDefault="003F4F16"/>
    <w:p w:rsidR="003F4F16" w:rsidRDefault="003F4F16"/>
    <w:p w:rsidR="003F4F16" w:rsidRPr="00D12D96" w:rsidRDefault="003F4F16"/>
    <w:sectPr w:rsidR="003F4F16" w:rsidRPr="00D12D96" w:rsidSect="00E5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5D" w:rsidRDefault="00986B5D" w:rsidP="00B9317C">
      <w:pPr>
        <w:spacing w:after="0" w:line="240" w:lineRule="auto"/>
      </w:pPr>
      <w:r>
        <w:separator/>
      </w:r>
    </w:p>
  </w:endnote>
  <w:endnote w:type="continuationSeparator" w:id="1">
    <w:p w:rsidR="00986B5D" w:rsidRDefault="00986B5D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5D" w:rsidRDefault="00986B5D" w:rsidP="00B9317C">
      <w:pPr>
        <w:spacing w:after="0" w:line="240" w:lineRule="auto"/>
      </w:pPr>
      <w:r>
        <w:separator/>
      </w:r>
    </w:p>
  </w:footnote>
  <w:footnote w:type="continuationSeparator" w:id="1">
    <w:p w:rsidR="00986B5D" w:rsidRDefault="00986B5D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3DA"/>
    <w:rsid w:val="00095952"/>
    <w:rsid w:val="000B3CE6"/>
    <w:rsid w:val="000F66B1"/>
    <w:rsid w:val="00172413"/>
    <w:rsid w:val="001C05B3"/>
    <w:rsid w:val="001F2A35"/>
    <w:rsid w:val="002034C9"/>
    <w:rsid w:val="003113DA"/>
    <w:rsid w:val="003264F8"/>
    <w:rsid w:val="00383AC0"/>
    <w:rsid w:val="003D34D4"/>
    <w:rsid w:val="003F4F16"/>
    <w:rsid w:val="00665EAE"/>
    <w:rsid w:val="00716D79"/>
    <w:rsid w:val="00762679"/>
    <w:rsid w:val="007D59D1"/>
    <w:rsid w:val="00863D6E"/>
    <w:rsid w:val="00875295"/>
    <w:rsid w:val="00895BBF"/>
    <w:rsid w:val="008F1443"/>
    <w:rsid w:val="00955328"/>
    <w:rsid w:val="00986B5D"/>
    <w:rsid w:val="00A03703"/>
    <w:rsid w:val="00A31821"/>
    <w:rsid w:val="00A97604"/>
    <w:rsid w:val="00AA7B9C"/>
    <w:rsid w:val="00B9317C"/>
    <w:rsid w:val="00BA0FF9"/>
    <w:rsid w:val="00BC1BF5"/>
    <w:rsid w:val="00C27322"/>
    <w:rsid w:val="00D12D96"/>
    <w:rsid w:val="00D34FA0"/>
    <w:rsid w:val="00D51EAC"/>
    <w:rsid w:val="00E51E3B"/>
    <w:rsid w:val="00F357D1"/>
    <w:rsid w:val="00F460C6"/>
    <w:rsid w:val="00F91296"/>
    <w:rsid w:val="00F9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3B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1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1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>WPAHS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WWH</cp:lastModifiedBy>
  <cp:revision>3</cp:revision>
  <dcterms:created xsi:type="dcterms:W3CDTF">2019-07-25T16:55:00Z</dcterms:created>
  <dcterms:modified xsi:type="dcterms:W3CDTF">2019-07-25T16:57:00Z</dcterms:modified>
</cp:coreProperties>
</file>